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B" w:rsidRPr="00860773" w:rsidRDefault="008852F9" w:rsidP="00860773">
      <w:pPr>
        <w:pStyle w:val="Sangra2detindependiente"/>
        <w:spacing w:line="360" w:lineRule="auto"/>
        <w:jc w:val="center"/>
        <w:rPr>
          <w:rFonts w:ascii="Garamond" w:hAnsi="Garamond"/>
          <w:color w:val="333399"/>
        </w:rPr>
      </w:pPr>
      <w:r w:rsidRPr="00860773">
        <w:rPr>
          <w:rFonts w:ascii="Garamond" w:hAnsi="Garamond"/>
        </w:rPr>
        <w:t xml:space="preserve"> </w:t>
      </w:r>
      <w:bookmarkStart w:id="0" w:name="d12"/>
      <w:bookmarkEnd w:id="0"/>
    </w:p>
    <w:p w:rsidR="00860773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color w:val="333399"/>
        </w:rPr>
      </w:pPr>
      <w:bookmarkStart w:id="1" w:name="d13"/>
      <w:bookmarkEnd w:id="1"/>
      <w:r w:rsidRPr="00860773">
        <w:rPr>
          <w:rFonts w:ascii="Garamond" w:hAnsi="Garamond"/>
          <w:color w:val="333399"/>
        </w:rPr>
        <w:t>ANUNCIO DE APROBACIÓN PROVISIONAL</w:t>
      </w:r>
    </w:p>
    <w:p w:rsidR="005D64EF" w:rsidRPr="00E6054F" w:rsidRDefault="005D64EF" w:rsidP="005D64EF">
      <w:pPr>
        <w:autoSpaceDE w:val="0"/>
        <w:autoSpaceDN w:val="0"/>
        <w:adjustRightInd w:val="0"/>
        <w:spacing w:after="0" w:line="360" w:lineRule="auto"/>
        <w:ind w:left="283" w:firstLine="425"/>
        <w:jc w:val="center"/>
        <w:rPr>
          <w:rFonts w:ascii="Garamond" w:hAnsi="Garamond" w:cs="NimbusRomanNo9L-Medium"/>
          <w:color w:val="231F20"/>
        </w:rPr>
      </w:pPr>
      <w:r w:rsidRPr="00E6054F">
        <w:rPr>
          <w:rFonts w:ascii="Garamond" w:hAnsi="Garamond" w:cs="NimbusRomanNo9L-Medium"/>
          <w:color w:val="231F20"/>
        </w:rPr>
        <w:t>Ordenanza Fiscal reguladora de la Tasa por la prestación del servicio de gestión y, en especial, tratamiento, valorización energética y eliminación de residuos domésticos en instalaciones de transferencia o elim</w:t>
      </w:r>
      <w:bookmarkStart w:id="2" w:name="_GoBack"/>
      <w:bookmarkEnd w:id="2"/>
      <w:r w:rsidRPr="00E6054F">
        <w:rPr>
          <w:rFonts w:ascii="Garamond" w:hAnsi="Garamond" w:cs="NimbusRomanNo9L-Medium"/>
          <w:color w:val="231F20"/>
        </w:rPr>
        <w:t>inación de la Mancomunidad del Sur (Madrid)</w:t>
      </w:r>
    </w:p>
    <w:p w:rsidR="005D64EF" w:rsidRPr="00860773" w:rsidRDefault="005D64EF" w:rsidP="00860773">
      <w:pPr>
        <w:pStyle w:val="Sangra2detindependiente"/>
        <w:spacing w:line="360" w:lineRule="auto"/>
        <w:jc w:val="center"/>
        <w:rPr>
          <w:rFonts w:ascii="Garamond" w:hAnsi="Garamond"/>
          <w:color w:val="333399"/>
        </w:rPr>
      </w:pPr>
    </w:p>
    <w:p w:rsidR="00860773" w:rsidRPr="00860773" w:rsidRDefault="00860773" w:rsidP="00E6054F">
      <w:pPr>
        <w:pStyle w:val="Sangra2detindependiente"/>
        <w:spacing w:after="0" w:line="360" w:lineRule="auto"/>
        <w:ind w:left="0"/>
        <w:jc w:val="both"/>
        <w:rPr>
          <w:rFonts w:ascii="Garamond" w:hAnsi="Garamond"/>
          <w:bCs/>
        </w:rPr>
      </w:pPr>
    </w:p>
    <w:p w:rsidR="00860773" w:rsidRPr="00E6054F" w:rsidRDefault="00860773" w:rsidP="00E6054F">
      <w:pPr>
        <w:autoSpaceDE w:val="0"/>
        <w:autoSpaceDN w:val="0"/>
        <w:adjustRightInd w:val="0"/>
        <w:spacing w:after="0" w:line="360" w:lineRule="auto"/>
        <w:ind w:left="283" w:firstLine="425"/>
        <w:jc w:val="both"/>
        <w:rPr>
          <w:rFonts w:ascii="Garamond" w:hAnsi="Garamond" w:cs="NimbusRomanNo9L-Medium"/>
          <w:color w:val="231F20"/>
        </w:rPr>
      </w:pPr>
      <w:r w:rsidRPr="00E6054F">
        <w:rPr>
          <w:rFonts w:ascii="Garamond" w:hAnsi="Garamond"/>
          <w:bCs/>
          <w:iCs/>
        </w:rPr>
        <w:t xml:space="preserve">La Asamblea de la Mancomunidad del Sur, en sesión </w:t>
      </w:r>
      <w:r w:rsidRPr="00E6054F">
        <w:rPr>
          <w:rFonts w:ascii="Garamond" w:hAnsi="Garamond"/>
          <w:bCs/>
          <w:i/>
        </w:rPr>
        <w:t xml:space="preserve">extraordinaria y urgente </w:t>
      </w:r>
      <w:r w:rsidRPr="00E6054F">
        <w:rPr>
          <w:rFonts w:ascii="Garamond" w:hAnsi="Garamond"/>
          <w:bCs/>
          <w:iCs/>
        </w:rPr>
        <w:t xml:space="preserve">celebrada el día 14 de mayo de 2015, acordó la aprobación provisional </w:t>
      </w:r>
      <w:r w:rsidR="00946353" w:rsidRPr="00E6054F">
        <w:rPr>
          <w:rFonts w:ascii="Garamond" w:hAnsi="Garamond"/>
          <w:bCs/>
          <w:iCs/>
        </w:rPr>
        <w:t xml:space="preserve">la modificación de </w:t>
      </w:r>
      <w:r w:rsidRPr="00E6054F">
        <w:rPr>
          <w:rFonts w:ascii="Garamond" w:hAnsi="Garamond"/>
          <w:bCs/>
        </w:rPr>
        <w:t xml:space="preserve"> la </w:t>
      </w:r>
      <w:r w:rsidR="00E6054F" w:rsidRPr="00E6054F">
        <w:rPr>
          <w:rFonts w:ascii="Garamond" w:hAnsi="Garamond" w:cs="NimbusRomanNo9L-Medium"/>
          <w:color w:val="231F20"/>
        </w:rPr>
        <w:t>Ordenanza Fiscal reguladora de la Tasa por la prestación del servicio de gestión y, en especial, tratamiento, valorización energética y eliminación de residuos domésticos en instalaciones de transferencia o eliminación de la Mancomunidad del Sur (Madrid)</w:t>
      </w:r>
    </w:p>
    <w:p w:rsidR="00860773" w:rsidRPr="00E6054F" w:rsidRDefault="00860773" w:rsidP="00E6054F">
      <w:pPr>
        <w:pStyle w:val="Sangra2detindependiente"/>
        <w:spacing w:after="0" w:line="360" w:lineRule="auto"/>
        <w:jc w:val="both"/>
        <w:rPr>
          <w:rFonts w:ascii="Garamond" w:hAnsi="Garamond"/>
          <w:bCs/>
        </w:rPr>
      </w:pPr>
    </w:p>
    <w:p w:rsidR="00860773" w:rsidRPr="00E6054F" w:rsidRDefault="00860773" w:rsidP="00E6054F">
      <w:pPr>
        <w:pStyle w:val="Sangra2detindependiente"/>
        <w:spacing w:after="0" w:line="360" w:lineRule="auto"/>
        <w:ind w:firstLine="720"/>
        <w:jc w:val="both"/>
        <w:rPr>
          <w:rFonts w:ascii="Garamond" w:hAnsi="Garamond"/>
          <w:bCs/>
        </w:rPr>
      </w:pPr>
      <w:r w:rsidRPr="00E6054F">
        <w:rPr>
          <w:rFonts w:ascii="Garamond" w:hAnsi="Garamond"/>
          <w:bCs/>
          <w:iCs/>
        </w:rPr>
        <w:t>Y en cumplimiento de lo dispuesto en el artículo 17.2 del Texto Refundido de la Ley Reguladora de las Haciendas Locales aprobado por Real Decreto Legislativo 2/2004, de 5 de marzo, se somete el expediente a información pública por el plazo</w:t>
      </w:r>
      <w:r w:rsidRPr="00E6054F">
        <w:rPr>
          <w:rFonts w:ascii="Garamond" w:hAnsi="Garamond"/>
          <w:bCs/>
        </w:rPr>
        <w:t xml:space="preserve"> de treinta días a contar</w:t>
      </w:r>
      <w:r w:rsidRPr="00E6054F">
        <w:rPr>
          <w:rFonts w:ascii="Garamond" w:hAnsi="Garamond"/>
          <w:bCs/>
          <w:iCs/>
        </w:rPr>
        <w:t xml:space="preserve"> desde el día siguiente de la inserción de este anuncio en el </w:t>
      </w:r>
      <w:r w:rsidRPr="00E6054F">
        <w:rPr>
          <w:rFonts w:ascii="Garamond" w:hAnsi="Garamond"/>
          <w:bCs/>
          <w:i/>
        </w:rPr>
        <w:t>Boletín Oficial</w:t>
      </w:r>
      <w:r w:rsidRPr="00E6054F">
        <w:rPr>
          <w:rFonts w:ascii="Garamond" w:hAnsi="Garamond"/>
          <w:bCs/>
          <w:iCs/>
        </w:rPr>
        <w:t xml:space="preserve"> </w:t>
      </w:r>
      <w:r w:rsidRPr="00E6054F">
        <w:rPr>
          <w:rFonts w:ascii="Garamond" w:hAnsi="Garamond"/>
          <w:bCs/>
          <w:i/>
        </w:rPr>
        <w:t>de la Comunidad de Madrid</w:t>
      </w:r>
      <w:r w:rsidRPr="00E6054F">
        <w:rPr>
          <w:rFonts w:ascii="Garamond" w:hAnsi="Garamond"/>
          <w:bCs/>
          <w:iCs/>
        </w:rPr>
        <w:t>,</w:t>
      </w:r>
      <w:r w:rsidRPr="00E6054F">
        <w:rPr>
          <w:rFonts w:ascii="Garamond" w:hAnsi="Garamond"/>
          <w:bCs/>
        </w:rPr>
        <w:t xml:space="preserve"> para que los interesados puedan examinar el expediente y presentar las reclamaciones que estimen oportunas.</w:t>
      </w:r>
    </w:p>
    <w:p w:rsidR="00860773" w:rsidRPr="00E6054F" w:rsidRDefault="00860773" w:rsidP="00860773">
      <w:pPr>
        <w:pStyle w:val="Sangra2detindependiente"/>
        <w:spacing w:line="360" w:lineRule="auto"/>
        <w:ind w:firstLine="720"/>
        <w:jc w:val="both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ind w:firstLine="720"/>
        <w:jc w:val="both"/>
        <w:rPr>
          <w:rFonts w:ascii="Garamond" w:hAnsi="Garamond"/>
          <w:bCs/>
        </w:rPr>
      </w:pPr>
      <w:r w:rsidRPr="00E6054F">
        <w:rPr>
          <w:rFonts w:ascii="Garamond" w:hAnsi="Garamond"/>
          <w:bCs/>
        </w:rPr>
        <w:t xml:space="preserve">Este anuncio se publicará además en un diario de mayor difusión dentro de la Comunidad de Madrid. </w:t>
      </w:r>
    </w:p>
    <w:p w:rsidR="00860773" w:rsidRPr="00E6054F" w:rsidRDefault="00860773" w:rsidP="00860773">
      <w:pPr>
        <w:pStyle w:val="Sangra2detindependiente"/>
        <w:spacing w:line="360" w:lineRule="auto"/>
        <w:jc w:val="both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ind w:firstLine="720"/>
        <w:jc w:val="both"/>
        <w:rPr>
          <w:rFonts w:ascii="Garamond" w:hAnsi="Garamond"/>
          <w:bCs/>
        </w:rPr>
      </w:pPr>
      <w:r w:rsidRPr="00E6054F">
        <w:rPr>
          <w:rFonts w:ascii="Garamond" w:hAnsi="Garamond"/>
          <w:bCs/>
        </w:rPr>
        <w:t>Si transcurrido dicho plazo no se hubiesen presentado reclamaciones, se considerará aprobado definitivamente dicho Acuerdo.</w:t>
      </w:r>
    </w:p>
    <w:p w:rsidR="00860773" w:rsidRPr="00E6054F" w:rsidRDefault="00860773" w:rsidP="00860773">
      <w:pPr>
        <w:pStyle w:val="Sangra2detindependiente"/>
        <w:spacing w:line="360" w:lineRule="auto"/>
        <w:jc w:val="both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  <w:r w:rsidRPr="00E6054F">
        <w:rPr>
          <w:rFonts w:ascii="Garamond" w:hAnsi="Garamond"/>
          <w:bCs/>
        </w:rPr>
        <w:t>En Móstoles, a 18 de mayo de 2015.</w:t>
      </w: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  <w:r w:rsidRPr="00E6054F">
        <w:rPr>
          <w:rFonts w:ascii="Garamond" w:hAnsi="Garamond"/>
          <w:bCs/>
        </w:rPr>
        <w:t>El Presidente,</w:t>
      </w: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</w:p>
    <w:p w:rsidR="00860773" w:rsidRPr="00E6054F" w:rsidRDefault="00860773" w:rsidP="00860773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</w:p>
    <w:p w:rsidR="00860773" w:rsidRPr="00E40ECB" w:rsidRDefault="00860773" w:rsidP="00E40ECB">
      <w:pPr>
        <w:pStyle w:val="Sangra2detindependiente"/>
        <w:spacing w:line="360" w:lineRule="auto"/>
        <w:jc w:val="center"/>
        <w:rPr>
          <w:rFonts w:ascii="Garamond" w:hAnsi="Garamond"/>
          <w:bCs/>
        </w:rPr>
      </w:pPr>
      <w:r w:rsidRPr="00E6054F">
        <w:rPr>
          <w:rFonts w:ascii="Garamond" w:hAnsi="Garamond"/>
          <w:bCs/>
        </w:rPr>
        <w:t>Fdo.: D. Alberto Rodríguez</w:t>
      </w:r>
      <w:r w:rsidR="00E40ECB">
        <w:rPr>
          <w:rFonts w:ascii="Garamond" w:hAnsi="Garamond"/>
          <w:bCs/>
        </w:rPr>
        <w:t xml:space="preserve"> de Rivera Morón</w:t>
      </w:r>
    </w:p>
    <w:sectPr w:rsidR="00860773" w:rsidRPr="00E40ECB" w:rsidSect="003A0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45" w:rsidRDefault="00BB3945" w:rsidP="00F6615D">
      <w:pPr>
        <w:spacing w:after="0" w:line="240" w:lineRule="auto"/>
      </w:pPr>
      <w:r>
        <w:separator/>
      </w:r>
    </w:p>
  </w:endnote>
  <w:endnote w:type="continuationSeparator" w:id="0">
    <w:p w:rsidR="00BB3945" w:rsidRDefault="00BB3945" w:rsidP="00F6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RomanNo9L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71" w:rsidRDefault="00FD19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17" w:rsidRDefault="00FD1971">
    <w:pPr>
      <w:pStyle w:val="Piedepgina"/>
    </w:pPr>
    <w:r>
      <w:rPr>
        <w:noProof/>
        <w:lang w:eastAsia="es-ES"/>
      </w:rPr>
      <w:drawing>
        <wp:inline distT="0" distB="0" distL="0" distR="0">
          <wp:extent cx="5400040" cy="2714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78" w:rsidRPr="003A0978" w:rsidRDefault="003A0978" w:rsidP="003A0978">
    <w:pPr>
      <w:tabs>
        <w:tab w:val="center" w:pos="4252"/>
        <w:tab w:val="right" w:pos="8504"/>
      </w:tabs>
      <w:spacing w:after="0" w:line="240" w:lineRule="auto"/>
      <w:ind w:left="-851"/>
      <w:jc w:val="center"/>
      <w:rPr>
        <w:rFonts w:ascii="Times New Roman" w:eastAsia="Times New Roman" w:hAnsi="Times New Roman" w:cs="Times New Roman"/>
        <w:b/>
        <w:i/>
        <w:color w:val="0E686C"/>
        <w:sz w:val="18"/>
        <w:szCs w:val="18"/>
        <w:lang w:eastAsia="es-ES"/>
      </w:rPr>
    </w:pPr>
    <w:r w:rsidRPr="003A0978">
      <w:rPr>
        <w:rFonts w:ascii="Times New Roman" w:eastAsia="Times New Roman" w:hAnsi="Times New Roman" w:cs="Times New Roman"/>
        <w:b/>
        <w:i/>
        <w:color w:val="0E686C"/>
        <w:sz w:val="18"/>
        <w:szCs w:val="18"/>
        <w:lang w:eastAsia="es-ES"/>
      </w:rPr>
      <w:t>MANCOMUNIDAD DEL SUR. Calle Violeta 17.b., planta 1ª, oficina 1, 28933, Móstoles (MADRID) T.: 916445970</w:t>
    </w:r>
  </w:p>
  <w:p w:rsidR="003A0978" w:rsidRPr="003A0978" w:rsidRDefault="003A0978" w:rsidP="003A0978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E686C"/>
        <w:sz w:val="24"/>
        <w:szCs w:val="24"/>
        <w:lang w:eastAsia="es-ES"/>
      </w:rPr>
    </w:pPr>
  </w:p>
  <w:p w:rsidR="003A0978" w:rsidRPr="003A0978" w:rsidRDefault="003A0978" w:rsidP="003A09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45" w:rsidRDefault="00BB3945" w:rsidP="00F6615D">
      <w:pPr>
        <w:spacing w:after="0" w:line="240" w:lineRule="auto"/>
      </w:pPr>
      <w:r>
        <w:separator/>
      </w:r>
    </w:p>
  </w:footnote>
  <w:footnote w:type="continuationSeparator" w:id="0">
    <w:p w:rsidR="00BB3945" w:rsidRDefault="00BB3945" w:rsidP="00F6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71" w:rsidRDefault="00FD19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5D" w:rsidRDefault="00BB3945" w:rsidP="00F6615D">
    <w:pPr>
      <w:pStyle w:val="Encabezado"/>
      <w:rPr>
        <w:rFonts w:ascii="Calibri" w:eastAsia="Calibri" w:hAnsi="Calibri" w:cs="Times New Roman"/>
      </w:rPr>
    </w:pPr>
    <w:sdt>
      <w:sdtPr>
        <w:rPr>
          <w:rFonts w:ascii="Calibri" w:eastAsia="Calibri" w:hAnsi="Calibri" w:cs="Times New Roman"/>
        </w:rPr>
        <w:id w:val="819234578"/>
        <w:docPartObj>
          <w:docPartGallery w:val="Page Numbers (Margins)"/>
          <w:docPartUnique/>
        </w:docPartObj>
      </w:sdtPr>
      <w:sdtEndPr/>
      <w:sdtContent>
        <w:r w:rsidR="003B4669">
          <w:rPr>
            <w:rFonts w:ascii="Calibri" w:eastAsia="Calibri" w:hAnsi="Calibri" w:cs="Times New Roman"/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861695" cy="329565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169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2217" w:rsidRDefault="005D221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D64E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6.65pt;margin-top:0;width:67.8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b4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XE2zaZViRGFrVd5VU7LwCgh9fGwsc6/4bpHYdJgC9QjONnd&#10;OT+6Hl0ieS0FWwkpo2E364W0aEdAG6v4HdDduZtUwVnpcGxEHFeAI9wR9gLbWOvvVZYX6W1eTVbT&#10;2eWkWBXlpLpMZ5M0q26raVpUxXL1IxDMiroTjHF1JxQ/6i4r/q6uhw4YFROVh4YGV2VextifsXfn&#10;Qabx+1OQvfDQhlL0kPOTE6lDXV8rBmGT2hMhx3nynH4sCOTg+I9ZiSoIhR8F5PfrPaAENaw1ewQ9&#10;WA31go6EtwMmnbbfMBqgDxvsvm6J5RjJtwo0VWVFERo3GkV5mYNhz3fW5ztEUYBqsMdonC782Oxb&#10;Y8Wmg5uymCOlb0CHrYgaeWIFIQQDei0Gc3gXQjOf29Hr6fWa/wQAAP//AwBQSwMEFAAGAAgAAAAh&#10;AGXysCrcAAAABAEAAA8AAABkcnMvZG93bnJldi54bWxMj09Lw0AQxe+C32EZwYvYTZX6J2ZTRKkU&#10;BKFV9DrNjkno7mzITtP027v1opeBx3u895tiPnqnBupjG9jAdJKBIq6Cbbk28PG+uLwDFQXZogtM&#10;Bg4UYV6enhSY27DnFQ1rqVUq4ZijgUaky7WOVUMe4yR0xMn7Dr1HSbKvte1xn8q901dZdqM9tpwW&#10;GuzoqaFqu955A9svK2/DUsbXZbe48M+fbnV4ccacn42PD6CERvkLwxE/oUOZmDZhxzYqZyA9Ir/3&#10;6F3PbkFtDMym96DLQv+HL38AAAD//wMAUEsBAi0AFAAGAAgAAAAhALaDOJL+AAAA4QEAABMAAAAA&#10;AAAAAAAAAAAAAAAAAFtDb250ZW50X1R5cGVzXS54bWxQSwECLQAUAAYACAAAACEAOP0h/9YAAACU&#10;AQAACwAAAAAAAAAAAAAAAAAvAQAAX3JlbHMvLnJlbHNQSwECLQAUAAYACAAAACEA1dPG+H8CAAAF&#10;BQAADgAAAAAAAAAAAAAAAAAuAgAAZHJzL2Uyb0RvYy54bWxQSwECLQAUAAYACAAAACEAZfKwKtwA&#10;AAAEAQAADwAAAAAAAAAAAAAAAADZBAAAZHJzL2Rvd25yZXYueG1sUEsFBgAAAAAEAAQA8wAAAOIF&#10;AAAAAA==&#10;" o:allowincell="f" stroked="f">
                  <v:textbox>
                    <w:txbxContent>
                      <w:p w:rsidR="005D2217" w:rsidRDefault="005D221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D64E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0978" w:rsidRPr="00AE3FCE">
      <w:rPr>
        <w:noProof/>
        <w:lang w:eastAsia="es-ES"/>
      </w:rPr>
      <w:drawing>
        <wp:inline distT="0" distB="0" distL="0" distR="0" wp14:anchorId="7B3156DB" wp14:editId="2EDE0C17">
          <wp:extent cx="3343275" cy="80962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15D" w:rsidRPr="005D2217" w:rsidRDefault="00F6615D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5D" w:rsidRPr="003A0978" w:rsidRDefault="003A0978" w:rsidP="003A0978">
    <w:pPr>
      <w:pStyle w:val="Encabezado"/>
    </w:pPr>
    <w:r w:rsidRPr="00AE3FCE">
      <w:rPr>
        <w:noProof/>
        <w:lang w:eastAsia="es-ES"/>
      </w:rPr>
      <w:drawing>
        <wp:inline distT="0" distB="0" distL="0" distR="0">
          <wp:extent cx="3343275" cy="80962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27494"/>
    <w:multiLevelType w:val="hybridMultilevel"/>
    <w:tmpl w:val="2B781FEA"/>
    <w:lvl w:ilvl="0" w:tplc="A28C4A42">
      <w:numFmt w:val="bullet"/>
      <w:lvlText w:val="-"/>
      <w:lvlJc w:val="left"/>
      <w:pPr>
        <w:ind w:left="720" w:hanging="360"/>
      </w:pPr>
      <w:rPr>
        <w:rFonts w:ascii="Garamond" w:eastAsia="Times New Roman" w:hAnsi="Garamond" w:cs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5F02"/>
    <w:multiLevelType w:val="hybridMultilevel"/>
    <w:tmpl w:val="E8D4AEEA"/>
    <w:lvl w:ilvl="0" w:tplc="475E693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3894"/>
    <w:multiLevelType w:val="multilevel"/>
    <w:tmpl w:val="AE94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56C77"/>
    <w:multiLevelType w:val="hybridMultilevel"/>
    <w:tmpl w:val="BBBA59EC"/>
    <w:lvl w:ilvl="0" w:tplc="F0B274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6A84"/>
    <w:multiLevelType w:val="hybridMultilevel"/>
    <w:tmpl w:val="7ED06EFA"/>
    <w:lvl w:ilvl="0" w:tplc="53846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04C8"/>
    <w:multiLevelType w:val="hybridMultilevel"/>
    <w:tmpl w:val="BD8076C6"/>
    <w:lvl w:ilvl="0" w:tplc="27B6D054">
      <w:numFmt w:val="bullet"/>
      <w:lvlText w:val="-"/>
      <w:lvlJc w:val="left"/>
      <w:pPr>
        <w:ind w:left="4212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</w:abstractNum>
  <w:abstractNum w:abstractNumId="6" w15:restartNumberingAfterBreak="0">
    <w:nsid w:val="7E015282"/>
    <w:multiLevelType w:val="multilevel"/>
    <w:tmpl w:val="04F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5D"/>
    <w:rsid w:val="00023EAF"/>
    <w:rsid w:val="000B0281"/>
    <w:rsid w:val="000E2AFD"/>
    <w:rsid w:val="001A0C14"/>
    <w:rsid w:val="00241F66"/>
    <w:rsid w:val="002B0241"/>
    <w:rsid w:val="002F6468"/>
    <w:rsid w:val="0031367A"/>
    <w:rsid w:val="003A0978"/>
    <w:rsid w:val="003B4669"/>
    <w:rsid w:val="003F0253"/>
    <w:rsid w:val="004A1069"/>
    <w:rsid w:val="00520359"/>
    <w:rsid w:val="005B57C3"/>
    <w:rsid w:val="005D2217"/>
    <w:rsid w:val="005D64EF"/>
    <w:rsid w:val="00637AA0"/>
    <w:rsid w:val="006D3C2B"/>
    <w:rsid w:val="007C37B7"/>
    <w:rsid w:val="008413BD"/>
    <w:rsid w:val="00860773"/>
    <w:rsid w:val="008743BC"/>
    <w:rsid w:val="008852F9"/>
    <w:rsid w:val="008D5E78"/>
    <w:rsid w:val="0090286E"/>
    <w:rsid w:val="00946353"/>
    <w:rsid w:val="00A15B88"/>
    <w:rsid w:val="00AD6D9F"/>
    <w:rsid w:val="00B536C1"/>
    <w:rsid w:val="00BB3945"/>
    <w:rsid w:val="00C22DC8"/>
    <w:rsid w:val="00CE1DC4"/>
    <w:rsid w:val="00CF3DBA"/>
    <w:rsid w:val="00D50328"/>
    <w:rsid w:val="00D627CF"/>
    <w:rsid w:val="00D7635D"/>
    <w:rsid w:val="00E11F64"/>
    <w:rsid w:val="00E26B56"/>
    <w:rsid w:val="00E40ECB"/>
    <w:rsid w:val="00E6054F"/>
    <w:rsid w:val="00F6615D"/>
    <w:rsid w:val="00FD1971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B7069-1E15-4EF3-8890-20F0A70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6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615D"/>
  </w:style>
  <w:style w:type="paragraph" w:styleId="Piedepgina">
    <w:name w:val="footer"/>
    <w:basedOn w:val="Normal"/>
    <w:link w:val="PiedepginaCar"/>
    <w:uiPriority w:val="99"/>
    <w:unhideWhenUsed/>
    <w:rsid w:val="00F66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5D"/>
  </w:style>
  <w:style w:type="table" w:styleId="Tablaconcuadrcula">
    <w:name w:val="Table Grid"/>
    <w:basedOn w:val="Tablanormal"/>
    <w:uiPriority w:val="39"/>
    <w:rsid w:val="003A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A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17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4A1069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A1069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ormatolibreA">
    <w:name w:val="Formato libre A"/>
    <w:rsid w:val="00FD1971"/>
    <w:pPr>
      <w:spacing w:after="0" w:line="240" w:lineRule="auto"/>
    </w:pPr>
    <w:rPr>
      <w:rFonts w:ascii="Helvetica Neue" w:eastAsia="ヒラギノ角ゴ Pro W3" w:hAnsi="Helvetica Neue" w:cs="Times New Roman"/>
      <w:color w:val="252422"/>
      <w:sz w:val="16"/>
      <w:szCs w:val="20"/>
      <w:lang w:val="es-ES_tradnl" w:eastAsia="es-ES"/>
    </w:rPr>
  </w:style>
  <w:style w:type="table" w:styleId="Listaclara-nfasis1">
    <w:name w:val="Light List Accent 1"/>
    <w:basedOn w:val="Tablanormal"/>
    <w:uiPriority w:val="61"/>
    <w:rsid w:val="0002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basedOn w:val="Normal"/>
    <w:uiPriority w:val="99"/>
    <w:qFormat/>
    <w:rsid w:val="00023E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D6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D6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D6D9F"/>
    <w:rPr>
      <w:rFonts w:cs="Times New Roman"/>
      <w:color w:val="0000FF"/>
      <w:u w:val="single"/>
    </w:rPr>
  </w:style>
  <w:style w:type="paragraph" w:customStyle="1" w:styleId="a">
    <w:name w:val="a"/>
    <w:basedOn w:val="Normal"/>
    <w:rsid w:val="00A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203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2035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20359"/>
  </w:style>
  <w:style w:type="table" w:styleId="Tabladecuadrcula1clara-nfasis6">
    <w:name w:val="Grid Table 1 Light Accent 6"/>
    <w:basedOn w:val="Tablanormal"/>
    <w:uiPriority w:val="46"/>
    <w:rsid w:val="008413B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rsid w:val="008413BD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D3C2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D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Laura Sevilla</cp:lastModifiedBy>
  <cp:revision>5</cp:revision>
  <cp:lastPrinted>2015-05-18T08:20:00Z</cp:lastPrinted>
  <dcterms:created xsi:type="dcterms:W3CDTF">2015-05-18T08:21:00Z</dcterms:created>
  <dcterms:modified xsi:type="dcterms:W3CDTF">2015-05-26T11:54:00Z</dcterms:modified>
</cp:coreProperties>
</file>